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rFonts w:ascii="Times New Roman" w:cs="Times New Roman" w:eastAsia="Times New Roman" w:hAnsi="Times New Roman"/>
          <w:b/>
          <w:bCs/>
          <w:sz w:val="24"/>
          <w:szCs w:val="24"/>
        </w:rPr>
        <w:t xml:space="preserve">Personal Leadership Evaluation: Illustrative Example</w:t>
      </w:r>
    </w:p>
    <w:p>
      <w:pPr>
        <w:jc w:val="center"/>
      </w:pPr>
      <w:r>
        <w:rPr>
          <w:rFonts w:ascii="Times New Roman" w:cs="Times New Roman" w:eastAsia="Times New Roman" w:hAnsi="Times New Roman"/>
          <w:b/>
          <w:bCs/>
          <w:sz w:val="24"/>
          <w:szCs w:val="24"/>
        </w:rPr>
        <w:t xml:space="preserve">Marcus Bell (Fictitious Student) — Built from Gradevia’s C200 Task 1 guide</w:t>
      </w:r>
    </w:p>
    <w:p>
      <w:pPr>
        <w:jc w:val="center"/>
      </w:pPr>
      <w:r>
        <w:rPr>
          <w:rFonts w:ascii="Times New Roman" w:cs="Times New Roman" w:eastAsia="Times New Roman" w:hAnsi="Times New Roman"/>
          <w:sz w:val="24"/>
          <w:szCs w:val="24"/>
        </w:rPr>
        <w:t xml:space="preserve">Western Governors University</w:t>
      </w:r>
    </w:p>
    <w:p>
      <w:pPr>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pPr>
    </w:p>
    <w:p>
      <w:pPr>
        <w:pStyle w:val="Heading1"/>
        <w:spacing w:before="240" w:line="480" w:lineRule="auto"/>
        <w:jc w:val="center"/>
      </w:pPr>
      <w:r>
        <w:rPr>
          <w:rFonts w:ascii="Times New Roman" w:cs="Times New Roman" w:eastAsia="Times New Roman" w:hAnsi="Times New Roman"/>
          <w:b/>
          <w:bCs/>
          <w:color w:val="000000"/>
          <w:sz w:val="24"/>
          <w:szCs w:val="24"/>
        </w:rPr>
        <w:t xml:space="preserve">Personal Leadership Evaluation</w:t>
      </w:r>
    </w:p>
    <w:p>
      <w:pPr>
        <w:pStyle w:val="Heading2"/>
        <w:spacing w:before="120" w:line="480" w:lineRule="auto"/>
      </w:pPr>
      <w:r>
        <w:rPr>
          <w:rFonts w:ascii="Times New Roman" w:cs="Times New Roman" w:eastAsia="Times New Roman" w:hAnsi="Times New Roman"/>
          <w:b/>
          <w:bCs/>
          <w:i/>
          <w:iCs/>
          <w:color w:val="000000"/>
          <w:sz w:val="24"/>
          <w:szCs w:val="24"/>
        </w:rPr>
        <w:t xml:space="preserve">CliftonStrengths Reflection</w:t>
      </w:r>
    </w:p>
    <w:p>
      <w:pPr>
        <w:spacing w:line="480" w:lineRule="auto"/>
        <w:ind w:firstLine="0"/>
      </w:pPr>
      <w:r>
        <w:rPr>
          <w:rFonts w:ascii="Times New Roman" w:cs="Times New Roman" w:eastAsia="Times New Roman" w:hAnsi="Times New Roman"/>
          <w:sz w:val="24"/>
          <w:szCs w:val="24"/>
        </w:rPr>
        <w:t xml:space="preserve">I completed the Gallup CliftonStrengths assessment and received five Signature Themes: Strategic, Command, Achiever, Discipline, and Relator. Reflected on together, these themes indicate a leadership style built around forward planning and decisive execution, with relationship-building and structure as supporting rather than dominant traits, a combination that shapes both what I do well as a leader and where I tend to struggle.</w:t>
      </w:r>
    </w:p>
    <w:p>
      <w:pPr>
        <w:spacing w:line="480" w:lineRule="auto"/>
        <w:ind w:firstLine="720"/>
      </w:pPr>
      <w:r>
        <w:rPr>
          <w:rFonts w:ascii="Times New Roman" w:cs="Times New Roman" w:eastAsia="Times New Roman" w:hAnsi="Times New Roman"/>
          <w:sz w:val="24"/>
          <w:szCs w:val="24"/>
        </w:rPr>
        <w:t xml:space="preserve">Strategic. This theme shows up most clearly during quarterly planning, when I can usually see which of three possible staffing scenarios will cause the fewest downstream problems before my peers have finished outlining the first one. In practice, this means I often arrive at planning meetings with a preferred direction already reasoned out, which speeds up decisions but can also mean I have less patience for a group working through the same reasoning out loud.</w:t>
      </w:r>
    </w:p>
    <w:p>
      <w:pPr>
        <w:spacing w:line="480" w:lineRule="auto"/>
        <w:ind w:firstLine="720"/>
      </w:pPr>
      <w:r>
        <w:rPr>
          <w:rFonts w:ascii="Times New Roman" w:cs="Times New Roman" w:eastAsia="Times New Roman" w:hAnsi="Times New Roman"/>
          <w:sz w:val="24"/>
          <w:szCs w:val="24"/>
        </w:rPr>
        <w:t xml:space="preserve">Command. I am comfortable taking charge of an ambiguous situation and stating a clear direction when a team seems stuck. This has been useful during service disruptions, when someone needs to make a call quickly. The same theme drives a tendency to state my conclusion early in a group discussion, which occasionally shuts down input from team members who process out loud rather than arriving at an answer quickly.</w:t>
      </w:r>
    </w:p>
    <w:p>
      <w:pPr>
        <w:spacing w:line="480" w:lineRule="auto"/>
        <w:ind w:firstLine="720"/>
      </w:pPr>
      <w:r>
        <w:rPr>
          <w:rFonts w:ascii="Times New Roman" w:cs="Times New Roman" w:eastAsia="Times New Roman" w:hAnsi="Times New Roman"/>
          <w:sz w:val="24"/>
          <w:szCs w:val="24"/>
        </w:rPr>
        <w:t xml:space="preserve">Achiever. I feel a persistent need to close out tasks, and an unfinished item left over from one day carries into the next as a source of mild frustration until it is resolved. This theme is largely responsible for my consistency across a long work week, though it also means I sometimes take on tasks that would be better delegated, simply because finishing them myself feels faster than explaining them to someone else.</w:t>
      </w:r>
    </w:p>
    <w:p>
      <w:pPr>
        <w:spacing w:line="480" w:lineRule="auto"/>
        <w:ind w:firstLine="720"/>
      </w:pPr>
      <w:r>
        <w:rPr>
          <w:rFonts w:ascii="Times New Roman" w:cs="Times New Roman" w:eastAsia="Times New Roman" w:hAnsi="Times New Roman"/>
          <w:sz w:val="24"/>
          <w:szCs w:val="24"/>
        </w:rPr>
        <w:t xml:space="preserve">Discipline. I default to routine and structured process, which has made me reliable for compliance-heavy parts of my role, scheduling, reporting, and audit preparation in particular. This same preference for structure can make me slower to adapt when a team member needs a looser, more flexible approach than my default process provides.</w:t>
      </w:r>
    </w:p>
    <w:p>
      <w:pPr>
        <w:spacing w:line="480" w:lineRule="auto"/>
        <w:ind w:firstLine="720"/>
      </w:pPr>
      <w:r>
        <w:rPr>
          <w:rFonts w:ascii="Times New Roman" w:cs="Times New Roman" w:eastAsia="Times New Roman" w:hAnsi="Times New Roman"/>
          <w:sz w:val="24"/>
          <w:szCs w:val="24"/>
        </w:rPr>
        <w:t xml:space="preserve">Relator. I build a small number of close working relationships rather than many surface-level ones, and I tend to know my direct reports' actual working styles in detail. This depth of relationship is useful for one-on-one coaching, but it means my attention across a larger team is uneven, since I naturally invest more in the relationships that already run deep.</w:t>
      </w:r>
    </w:p>
    <w:p>
      <w:pPr>
        <w:pStyle w:val="Heading2"/>
        <w:spacing w:before="120" w:line="480" w:lineRule="auto"/>
      </w:pPr>
      <w:r>
        <w:rPr>
          <w:rFonts w:ascii="Times New Roman" w:cs="Times New Roman" w:eastAsia="Times New Roman" w:hAnsi="Times New Roman"/>
          <w:b/>
          <w:bCs/>
          <w:i/>
          <w:iCs/>
          <w:color w:val="000000"/>
          <w:sz w:val="24"/>
          <w:szCs w:val="24"/>
        </w:rPr>
        <w:t xml:space="preserve">Leadership Theory Application: Situational Leadership</w:t>
      </w:r>
    </w:p>
    <w:p>
      <w:pPr>
        <w:spacing w:line="480" w:lineRule="auto"/>
        <w:ind w:firstLine="0"/>
      </w:pPr>
      <w:r>
        <w:rPr>
          <w:rFonts w:ascii="Times New Roman" w:cs="Times New Roman" w:eastAsia="Times New Roman" w:hAnsi="Times New Roman"/>
          <w:sz w:val="24"/>
          <w:szCs w:val="24"/>
        </w:rPr>
        <w:t xml:space="preserve">I evaluated my leadership using situational leadership theory, developed by Hersey and Blanchard, which holds that effective leaders adjust their style, telling, selling, participating, or delegating, based on a follower's readiness for a given task, rather than applying one consistent style across every person and situation (Orea-Rocha &amp; Appiah, 2025). The theory's central claim is that leadership effectiveness depends on this fit between style and follower readiness, not on any single trait or behavior in isolation (Al Hinai &amp; Al Habsi, 2022).</w:t>
      </w:r>
    </w:p>
    <w:p>
      <w:pPr>
        <w:spacing w:line="480" w:lineRule="auto"/>
        <w:ind w:firstLine="720"/>
      </w:pPr>
      <w:r>
        <w:rPr>
          <w:rFonts w:ascii="Times New Roman" w:cs="Times New Roman" w:eastAsia="Times New Roman" w:hAnsi="Times New Roman"/>
          <w:sz w:val="24"/>
          <w:szCs w:val="24"/>
        </w:rPr>
        <w:t xml:space="preserve">Strength: Strategic. My Strategic theme directly supports situational leadership's diagnostic requirement, accurately reading a follower's readiness level before selecting a style. Because I can quickly map out how a task is likely to unfold, I am able to judge in advance whether a given team member needs a directive telling approach or would perform better with a more hands-off delegating approach, which is the foundational judgment situational leadership asks a leader to make correctly before choosing any style (Al Hinai &amp; Al Habsi, 2022).</w:t>
      </w:r>
    </w:p>
    <w:p>
      <w:pPr>
        <w:spacing w:line="480" w:lineRule="auto"/>
        <w:ind w:firstLine="720"/>
      </w:pPr>
      <w:r>
        <w:rPr>
          <w:rFonts w:ascii="Times New Roman" w:cs="Times New Roman" w:eastAsia="Times New Roman" w:hAnsi="Times New Roman"/>
          <w:sz w:val="24"/>
          <w:szCs w:val="24"/>
        </w:rPr>
        <w:t xml:space="preserve">Strength: Achiever. My Achiever theme supports the consistency situational leadership requires across styles. A leader who shifts fluidly between telling, selling, participating, and delegating still needs the underlying drive to follow through regardless of which style is in use; my need to close out tasks provides that follow-through whether I am directing a low-readiness team member closely or stepping back for a high-readiness one.</w:t>
      </w:r>
    </w:p>
    <w:p>
      <w:pPr>
        <w:spacing w:line="480" w:lineRule="auto"/>
        <w:ind w:firstLine="720"/>
      </w:pPr>
      <w:r>
        <w:rPr>
          <w:rFonts w:ascii="Times New Roman" w:cs="Times New Roman" w:eastAsia="Times New Roman" w:hAnsi="Times New Roman"/>
          <w:sz w:val="24"/>
          <w:szCs w:val="24"/>
        </w:rPr>
        <w:t xml:space="preserve">Strength: Command. My Command theme supports the telling style specifically, the directive approach situational leadership recommends for followers with low readiness who need clear instruction and close supervision. My comfort taking charge in ambiguous, low-readiness situations means that style is genuinely available to me when the theory calls for it, rather than something I would have to force.</w:t>
      </w:r>
    </w:p>
    <w:p>
      <w:pPr>
        <w:spacing w:line="480" w:lineRule="auto"/>
        <w:ind w:firstLine="720"/>
      </w:pPr>
      <w:r>
        <w:rPr>
          <w:rFonts w:ascii="Times New Roman" w:cs="Times New Roman" w:eastAsia="Times New Roman" w:hAnsi="Times New Roman"/>
          <w:sz w:val="24"/>
          <w:szCs w:val="24"/>
        </w:rPr>
        <w:t xml:space="preserve">Weakness: Discipline. Situational leadership requires real flexibility in style, and my Discipline theme's preference for consistent process works against that. I am more comfortable applying the same structured approach across team members than the theory's model recommends, which means I sometimes apply a telling or selling style to a follower who has already reached the readiness level where a participating or delegating style would serve them better.</w:t>
      </w:r>
    </w:p>
    <w:p>
      <w:pPr>
        <w:spacing w:line="480" w:lineRule="auto"/>
        <w:ind w:firstLine="720"/>
      </w:pPr>
      <w:r>
        <w:rPr>
          <w:rFonts w:ascii="Times New Roman" w:cs="Times New Roman" w:eastAsia="Times New Roman" w:hAnsi="Times New Roman"/>
          <w:sz w:val="24"/>
          <w:szCs w:val="24"/>
        </w:rPr>
        <w:t xml:space="preserve">Weakness: Command. The same Command theme that supports a telling style becomes a liability once a follower's readiness rises. Situational leadership expects a leader to shift toward the delegating style, low direction, low support, as readiness increases; my instinct to direct rather than step back works against that expectation, since I tend to keep stating conclusions even with team members who no longer need that level of input (Al Hinai &amp; Al Habsi, 2022).</w:t>
      </w:r>
    </w:p>
    <w:p>
      <w:pPr>
        <w:spacing w:line="480" w:lineRule="auto"/>
        <w:ind w:firstLine="720"/>
      </w:pPr>
      <w:r>
        <w:rPr>
          <w:rFonts w:ascii="Times New Roman" w:cs="Times New Roman" w:eastAsia="Times New Roman" w:hAnsi="Times New Roman"/>
          <w:sz w:val="24"/>
          <w:szCs w:val="24"/>
        </w:rPr>
        <w:t xml:space="preserve">Weakness: Relator. Because I invest more deeply in a smaller number of relationships, my read on readiness is more accurate for the team members I know best and less accurate for those I know less well. Situational leadership depends on an accurate readiness assessment for every follower, not just the ones a leader is closest to, which means my Relator theme can leave gaps in exactly the diagnostic step my Strategic theme otherwise supports.</w:t>
      </w:r>
    </w:p>
    <w:p>
      <w:pPr>
        <w:pStyle w:val="Heading2"/>
        <w:spacing w:before="120" w:line="480" w:lineRule="auto"/>
      </w:pPr>
      <w:r>
        <w:rPr>
          <w:rFonts w:ascii="Times New Roman" w:cs="Times New Roman" w:eastAsia="Times New Roman" w:hAnsi="Times New Roman"/>
          <w:b/>
          <w:bCs/>
          <w:i/>
          <w:iCs/>
          <w:color w:val="000000"/>
          <w:sz w:val="24"/>
          <w:szCs w:val="24"/>
        </w:rPr>
        <w:t xml:space="preserve">SMART Goals</w:t>
      </w:r>
    </w:p>
    <w:p>
      <w:pPr>
        <w:spacing w:line="480" w:lineRule="auto"/>
        <w:ind w:firstLine="0"/>
      </w:pPr>
      <w:r>
        <w:rPr>
          <w:rFonts w:ascii="Times New Roman" w:cs="Times New Roman" w:eastAsia="Times New Roman" w:hAnsi="Times New Roman"/>
          <w:sz w:val="24"/>
          <w:szCs w:val="24"/>
        </w:rPr>
        <w:t xml:space="preserve">Goal 1: Within 12 months of completing the WGU MBA, formally assess the situational leadership readiness level of each of my six direct reports and document each in a one-page development matrix, reviewed and updated quarterly, so that my delegating and coaching decisions are based on documented readiness rather than the closeness of my relationship with each person.</w:t>
      </w:r>
    </w:p>
    <w:p>
      <w:pPr>
        <w:spacing w:line="480" w:lineRule="auto"/>
        <w:ind w:firstLine="720"/>
      </w:pPr>
      <w:r>
        <w:rPr>
          <w:rFonts w:ascii="Times New Roman" w:cs="Times New Roman" w:eastAsia="Times New Roman" w:hAnsi="Times New Roman"/>
          <w:sz w:val="24"/>
          <w:szCs w:val="24"/>
        </w:rPr>
        <w:t xml:space="preserve">Action 1: Complete a documented readiness assessment for all six direct reports within the first 60 days, using a consistent readiness rubric for each person rather than my own informal impression.</w:t>
      </w:r>
    </w:p>
    <w:p>
      <w:pPr>
        <w:spacing w:line="480" w:lineRule="auto"/>
        <w:ind w:firstLine="720"/>
      </w:pPr>
      <w:r>
        <w:rPr>
          <w:rFonts w:ascii="Times New Roman" w:cs="Times New Roman" w:eastAsia="Times New Roman" w:hAnsi="Times New Roman"/>
          <w:sz w:val="24"/>
          <w:szCs w:val="24"/>
        </w:rPr>
        <w:t xml:space="preserve">Action 2: Review and update the development matrix at the start of each quarter, adjusting my leadership style for each team member as their documented readiness changes.</w:t>
      </w:r>
    </w:p>
    <w:p>
      <w:pPr>
        <w:spacing w:line="480" w:lineRule="auto"/>
        <w:ind w:firstLine="720"/>
      </w:pPr>
      <w:r>
        <w:rPr>
          <w:rFonts w:ascii="Times New Roman" w:cs="Times New Roman" w:eastAsia="Times New Roman" w:hAnsi="Times New Roman"/>
          <w:sz w:val="24"/>
          <w:szCs w:val="24"/>
        </w:rPr>
        <w:t xml:space="preserve">Goal 2: Within 90 days, reduce my directive, telling-style interventions with the two highest-readiness team members on my staff by at least 50%, tracked through a self-logged leadership-style journal reviewed biweekly with my manager, to practice shifting deliberately toward a delegating style as situational leadership recommends for high-readiness followers.</w:t>
      </w:r>
    </w:p>
    <w:p>
      <w:pPr>
        <w:spacing w:line="480" w:lineRule="auto"/>
        <w:ind w:firstLine="720"/>
      </w:pPr>
      <w:r>
        <w:rPr>
          <w:rFonts w:ascii="Times New Roman" w:cs="Times New Roman" w:eastAsia="Times New Roman" w:hAnsi="Times New Roman"/>
          <w:sz w:val="24"/>
          <w:szCs w:val="24"/>
        </w:rPr>
        <w:t xml:space="preserve">Action 1: Log every leadership-style interaction with these two team members for 90 days, noting whether the interaction was telling, selling, participating, or delegating.</w:t>
      </w:r>
    </w:p>
    <w:p>
      <w:pPr>
        <w:spacing w:line="480" w:lineRule="auto"/>
        <w:ind w:firstLine="720"/>
      </w:pPr>
      <w:r>
        <w:rPr>
          <w:rFonts w:ascii="Times New Roman" w:cs="Times New Roman" w:eastAsia="Times New Roman" w:hAnsi="Times New Roman"/>
          <w:sz w:val="24"/>
          <w:szCs w:val="24"/>
        </w:rPr>
        <w:t xml:space="preserve">Action 2: Review the log with my manager every two weeks, identifying instances where a telling-style intervention could have been a delegating-style one instead, and adjusting the following two weeks accordingly.</w:t>
      </w:r>
    </w:p>
    <w:p>
      <w:pPr>
        <w:pStyle w:val="Heading1"/>
        <w:spacing w:before="240" w:line="480" w:lineRule="auto"/>
        <w:jc w:val="center"/>
      </w:pPr>
      <w:r>
        <w:rPr>
          <w:rFonts w:ascii="Times New Roman" w:cs="Times New Roman" w:eastAsia="Times New Roman" w:hAnsi="Times New Roman"/>
          <w:b/>
          <w:bCs/>
          <w:color w:val="000000"/>
          <w:sz w:val="24"/>
          <w:szCs w:val="24"/>
        </w:rPr>
        <w:t xml:space="preserve">References</w:t>
      </w:r>
    </w:p>
    <w:p>
      <w:pPr>
        <w:spacing w:line="480" w:lineRule="auto"/>
        <w:ind w:left="720" w:hanging="720"/>
      </w:pPr>
      <w:r>
        <w:rPr>
          <w:rFonts w:ascii="Times New Roman" w:cs="Times New Roman" w:eastAsia="Times New Roman" w:hAnsi="Times New Roman"/>
          <w:sz w:val="24"/>
          <w:szCs w:val="24"/>
        </w:rPr>
        <w:t xml:space="preserve">Al Hinai, A. bin M., &amp; Al Habsi, R. (2022). The degree of school principals' practice of situational leadership according to Hersey and Blanchard's theory in Al Buraimi Governorate. Alustath Journal for Human and Social Sciences, 61(4), 73–97. https://doi.org/10.36473/ujhss.v61i4.1929</w:t>
      </w:r>
    </w:p>
    <w:p>
      <w:pPr>
        <w:spacing w:line="480" w:lineRule="auto"/>
        <w:ind w:left="720" w:hanging="720"/>
      </w:pPr>
      <w:r>
        <w:rPr>
          <w:rFonts w:ascii="Times New Roman" w:cs="Times New Roman" w:eastAsia="Times New Roman" w:hAnsi="Times New Roman"/>
          <w:sz w:val="24"/>
          <w:szCs w:val="24"/>
        </w:rPr>
        <w:t xml:space="preserve">Orea-Rocha, A., &amp; Appiah, G. (2025). Hersey-Blanchard situational leadership model. In Elgar Encyclopedia of Leadership (pp. 98–99). Edward Elgar Publishing. https://doi.org/10.4337/9781035307074.00047</w:t>
      </w:r>
    </w:p>
    <w:sectPr>
      <w:headerReference w:type="default" r:id="rId11"/>
      <w:footerReference w:type="default" r:id="rId12"/>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595959"/>
        <w:sz w:val="18"/>
        <w:szCs w:val="18"/>
      </w:rPr>
      <w:t xml:space="preserve">For illustration purposes only — not a submission-ready answer key. Need help completing your own C200 Task 1? Message Gradevia on WhatsApp: +1 (564) 544-6924.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595959"/>
        <w:sz w:val="18"/>
        <w:szCs w:val="18"/>
      </w:rPr>
      <w:t xml:space="preserve">For illustration purposes only — not a submission-ready answer key. Need help completing your own C200 Task 1? Message Gradevia on WhatsApp: +1 (564) 544-6924.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595959"/>
        <w:sz w:val="18"/>
        <w:szCs w:val="18"/>
      </w:rPr>
      <w:t xml:space="preserve">For illustration purposes only — not a submission-ready answer key. Need help completing your own C200 Task 1? Message Gradevia on WhatsApp: +1 (564) 544-6924.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Times New Roman" w:cs="Times New Roman" w:eastAsia="Times New Roman" w:hAnsi="Times New Roman"/>
        <w:sz w:val="24"/>
        <w:szCs w:val="24"/>
      </w:rPr>
      <w:t xml:space="preserve">PERSONAL LEADERSHIP EVALUATION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Times New Roman" w:cs="Times New Roman" w:eastAsia="Times New Roman" w:hAnsi="Times New Roman"/>
        <w:sz w:val="24"/>
        <w:szCs w:val="24"/>
      </w:rPr>
      <w:t xml:space="preserve">Running head: PERSONAL LEADERSHIP EVALUATION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Times New Roman" w:cs="Times New Roman" w:eastAsia="Times New Roman" w:hAnsi="Times New Roman"/>
        <w:sz w:val="24"/>
        <w:szCs w:val="24"/>
      </w:rPr>
      <w:t xml:space="preserve">PERSONAL LEADERSHIP EVALUATION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2026-09-17T13:45:24.232Z</dcterms:created>
  <dcterms:modified xsi:type="dcterms:W3CDTF">2026-09-17T13:45:24.232Z</dcterms:modified>
</cp:coreProperties>
</file>

<file path=docProps/custom.xml><?xml version="1.0" encoding="utf-8"?>
<Properties xmlns="http://schemas.openxmlformats.org/officeDocument/2006/custom-properties" xmlns:vt="http://schemas.openxmlformats.org/officeDocument/2006/docPropsVTypes"/>
</file>