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B82218" w14:textId="77777777" w:rsidR="00C218A8" w:rsidRDefault="00C218A8">
      <w:pPr>
        <w:spacing w:line="480" w:lineRule="auto"/>
      </w:pPr>
    </w:p>
    <w:p w14:paraId="1000A30D" w14:textId="77777777" w:rsidR="00C218A8" w:rsidRDefault="00C218A8">
      <w:pPr>
        <w:spacing w:line="480" w:lineRule="auto"/>
      </w:pPr>
    </w:p>
    <w:p w14:paraId="037BE346" w14:textId="77777777" w:rsidR="00C218A8" w:rsidRDefault="00C218A8">
      <w:pPr>
        <w:spacing w:line="480" w:lineRule="auto"/>
      </w:pPr>
    </w:p>
    <w:p w14:paraId="42CAABBA" w14:textId="77777777" w:rsidR="00C218A8" w:rsidRDefault="00503CAD">
      <w:pPr>
        <w:spacing w:line="480" w:lineRule="auto"/>
        <w:jc w:val="center"/>
      </w:pPr>
      <w:commentRangeStart w:id="0"/>
      <w:r>
        <w:rPr>
          <w:b/>
          <w:bCs/>
        </w:rPr>
        <w:t>Organizational Structure for Harvest Hall Kitchen Collective</w:t>
      </w:r>
      <w:commentRangeEnd w:id="0"/>
      <w:r>
        <w:commentReference w:id="0"/>
      </w:r>
    </w:p>
    <w:p w14:paraId="742ADA5B" w14:textId="77777777" w:rsidR="00C218A8" w:rsidRDefault="00C218A8">
      <w:pPr>
        <w:spacing w:line="480" w:lineRule="auto"/>
      </w:pPr>
    </w:p>
    <w:p w14:paraId="2B07C275" w14:textId="77777777" w:rsidR="00C218A8" w:rsidRDefault="00503CAD">
      <w:pPr>
        <w:spacing w:line="480" w:lineRule="auto"/>
        <w:jc w:val="center"/>
      </w:pPr>
      <w:r>
        <w:t>Riley J. Carter</w:t>
      </w:r>
    </w:p>
    <w:p w14:paraId="63BBBD78" w14:textId="77777777" w:rsidR="00C218A8" w:rsidRDefault="00503CAD">
      <w:pPr>
        <w:spacing w:line="480" w:lineRule="auto"/>
        <w:jc w:val="center"/>
      </w:pPr>
      <w:r>
        <w:t>College of Business, Western Governors University</w:t>
      </w:r>
    </w:p>
    <w:p w14:paraId="3460A2ED" w14:textId="77777777" w:rsidR="00C218A8" w:rsidRDefault="00503CAD">
      <w:pPr>
        <w:spacing w:line="480" w:lineRule="auto"/>
        <w:jc w:val="center"/>
      </w:pPr>
      <w:r>
        <w:t>D078: Business Environment Applications I: Business Structures and Legal Environment</w:t>
      </w:r>
    </w:p>
    <w:p w14:paraId="7A571B03" w14:textId="77777777" w:rsidR="00C218A8" w:rsidRDefault="00503CAD">
      <w:pPr>
        <w:spacing w:line="480" w:lineRule="auto"/>
        <w:jc w:val="center"/>
      </w:pPr>
      <w:r>
        <w:t>Task 1 (TEM2): Organizational Structure</w:t>
      </w:r>
    </w:p>
    <w:p w14:paraId="7AB435C7" w14:textId="77777777" w:rsidR="00C218A8" w:rsidRDefault="00503CAD">
      <w:pPr>
        <w:spacing w:line="480" w:lineRule="auto"/>
        <w:jc w:val="center"/>
      </w:pPr>
      <w:r>
        <w:t>October 1, 2026</w:t>
      </w:r>
    </w:p>
    <w:p w14:paraId="6E7FFE83" w14:textId="77777777" w:rsidR="00C218A8" w:rsidRDefault="00C218A8">
      <w:pPr>
        <w:spacing w:line="480" w:lineRule="auto"/>
      </w:pPr>
    </w:p>
    <w:p w14:paraId="3F53E518" w14:textId="77777777" w:rsidR="00C218A8" w:rsidRDefault="00C218A8">
      <w:pPr>
        <w:spacing w:line="480" w:lineRule="auto"/>
      </w:pPr>
    </w:p>
    <w:p w14:paraId="1088AD27" w14:textId="77777777" w:rsidR="00C218A8" w:rsidRDefault="00503CAD">
      <w:pPr>
        <w:pBdr>
          <w:top w:val="single" w:sz="6" w:space="6" w:color="1F3A5F"/>
          <w:left w:val="single" w:sz="6" w:space="6" w:color="1F3A5F"/>
          <w:bottom w:val="single" w:sz="6" w:space="6" w:color="1F3A5F"/>
          <w:right w:val="single" w:sz="6" w:space="6" w:color="1F3A5F"/>
        </w:pBdr>
        <w:spacing w:after="120" w:line="276" w:lineRule="auto"/>
        <w:jc w:val="center"/>
      </w:pPr>
      <w:r>
        <w:rPr>
          <w:b/>
          <w:bCs/>
        </w:rPr>
        <w:t xml:space="preserve">Note: </w:t>
      </w:r>
      <w:r>
        <w:rPr>
          <w:i/>
          <w:iCs/>
        </w:rPr>
        <w:t xml:space="preserve">This paper is an example for illustration purposes only. It uses a fictitious practice scenario in place of the consulting firm scenario in the D078 directions, and all organizations, people, </w:t>
      </w:r>
      <w:r>
        <w:rPr>
          <w:i/>
          <w:iCs/>
        </w:rPr>
        <w:t>figures, and goals in it are fictitious. Do not submit this paper or any part of it for grading. If you need assistance with yo</w:t>
      </w:r>
      <w:r w:rsidR="00EB7D19">
        <w:rPr>
          <w:i/>
          <w:iCs/>
        </w:rPr>
        <w:t>ur D078 Task 1, contact Us</w:t>
      </w:r>
      <w:r>
        <w:rPr>
          <w:i/>
          <w:iCs/>
        </w:rPr>
        <w:t xml:space="preserve"> on WhatsApp at </w:t>
      </w:r>
      <w:r>
        <w:rPr>
          <w:b/>
          <w:bCs/>
          <w:i/>
          <w:iCs/>
        </w:rPr>
        <w:t>+1 564 544 6924</w:t>
      </w:r>
      <w:r>
        <w:rPr>
          <w:i/>
          <w:iCs/>
        </w:rPr>
        <w:t>.</w:t>
      </w:r>
    </w:p>
    <w:p w14:paraId="66676611" w14:textId="77777777" w:rsidR="00C218A8" w:rsidRDefault="00503CAD">
      <w:r>
        <w:br w:type="page"/>
      </w:r>
    </w:p>
    <w:p w14:paraId="27C37D28" w14:textId="77777777" w:rsidR="00C218A8" w:rsidRDefault="00503CAD">
      <w:pPr>
        <w:spacing w:line="480" w:lineRule="auto"/>
        <w:jc w:val="center"/>
      </w:pPr>
      <w:r>
        <w:rPr>
          <w:b/>
          <w:bCs/>
        </w:rPr>
        <w:lastRenderedPageBreak/>
        <w:t>Organizational Structure for Harvest Hall Kitchen Collective</w:t>
      </w:r>
    </w:p>
    <w:p w14:paraId="11A53F5A" w14:textId="77777777" w:rsidR="00C218A8" w:rsidRDefault="00503CAD">
      <w:pPr>
        <w:pStyle w:val="Heading2"/>
      </w:pPr>
      <w:commentRangeStart w:id="1"/>
      <w:r>
        <w:t>P</w:t>
      </w:r>
      <w:r>
        <w:t>ractice Scenario</w:t>
      </w:r>
      <w:commentRangeEnd w:id="1"/>
      <w:r>
        <w:commentReference w:id="1"/>
      </w:r>
    </w:p>
    <w:p w14:paraId="0B7C0EAE" w14:textId="38ADDD4A" w:rsidR="00C218A8" w:rsidRDefault="00503CAD">
      <w:pPr>
        <w:spacing w:line="480" w:lineRule="auto"/>
        <w:ind w:firstLine="720"/>
      </w:pPr>
      <w:r>
        <w:t xml:space="preserve">Harvest Hall Kitchen Collective is a new for profit shared commercial kitchen and food business incubator in the city of Port Arden. Its mission is to help local food entrepreneurs launch safely and profitably while reducing food waste </w:t>
      </w:r>
      <w:r>
        <w:t>in the community. The founder will rent kitchen time, train members in food safety, and coach them toward retail sales. Harvest Hall's goals are to incubate 25 food businesses in its first year, divert 40,000 pounds of surplus food from landfills each year</w:t>
      </w:r>
      <w:r>
        <w:t xml:space="preserve"> through partnerships with grocers, move 60% of graduating members into retail or wholesale within two years, and hire </w:t>
      </w:r>
      <w:r w:rsidR="006826AA">
        <w:t>two-part</w:t>
      </w:r>
      <w:r>
        <w:t xml:space="preserve"> time food safety instructors. Three local investors have funded the build out and want an active role in major decisions. More s</w:t>
      </w:r>
      <w:r>
        <w:t>taff will be hired as membership grows.</w:t>
      </w:r>
    </w:p>
    <w:p w14:paraId="314BD86B" w14:textId="77777777" w:rsidR="00C218A8" w:rsidRDefault="00503CAD">
      <w:pPr>
        <w:pStyle w:val="Heading1"/>
      </w:pPr>
      <w:commentRangeStart w:id="2"/>
      <w:r>
        <w:t>Organizational Structure</w:t>
      </w:r>
      <w:commentRangeEnd w:id="2"/>
      <w:r>
        <w:commentReference w:id="2"/>
      </w:r>
    </w:p>
    <w:p w14:paraId="45BA44FB" w14:textId="77777777" w:rsidR="00C218A8" w:rsidRDefault="00503CAD">
      <w:pPr>
        <w:spacing w:line="480" w:lineRule="auto"/>
        <w:ind w:firstLine="720"/>
      </w:pPr>
      <w:r>
        <w:t>Harvest Hall will use a functional structure. In a functional structure, employees are grouped by specialized function, such as operations, sales, or finance, and each group is led by a manager who reports to the top executive. Grouping similar work togeth</w:t>
      </w:r>
      <w:r>
        <w:t>er is one of the basic configuration choices in organization design, because it concentrates expertise and makes each unit responsible for one kind of task (Joseph &amp; Sengul, 2025). The main strengths of a functional structure are deep expertise, clear acco</w:t>
      </w:r>
      <w:r>
        <w:t>untability, and efficient use of specialized staff. Its main weakness is that functions can become silos that coordinate slowly across department lines.</w:t>
      </w:r>
    </w:p>
    <w:p w14:paraId="15F52F4C" w14:textId="77777777" w:rsidR="00C218A8" w:rsidRDefault="00503CAD">
      <w:pPr>
        <w:spacing w:line="480" w:lineRule="auto"/>
        <w:ind w:firstLine="720"/>
      </w:pPr>
      <w:r>
        <w:t>This structure fits Harvest Hall because the business depends on three distinct kinds of expertise that</w:t>
      </w:r>
      <w:r>
        <w:t xml:space="preserve"> do not overlap much. Running a licensed commercial kitchen requires food safety knowledge and strict scheduling. Coaching members requires business and marketing skills. Managing investors, grocer partnerships, and member billing requires financial and re</w:t>
      </w:r>
      <w:r>
        <w:t xml:space="preserve">lationship </w:t>
      </w:r>
      <w:r>
        <w:lastRenderedPageBreak/>
        <w:t xml:space="preserve">skills. A functional structure lets the founder hire for each of these specialties and hold one leader accountable for each. Because Harvest Hall is small, three functions are enough to cover the work without adding layers of management. Figure </w:t>
      </w:r>
      <w:r>
        <w:t>1 shows the structure.</w:t>
      </w:r>
    </w:p>
    <w:p w14:paraId="7A242F7A" w14:textId="77777777" w:rsidR="00C218A8" w:rsidRDefault="00503CAD">
      <w:pPr>
        <w:keepNext/>
        <w:keepLines/>
        <w:spacing w:line="480" w:lineRule="auto"/>
      </w:pPr>
      <w:r>
        <w:rPr>
          <w:b/>
          <w:bCs/>
        </w:rPr>
        <w:t>Figure 1</w:t>
      </w:r>
    </w:p>
    <w:p w14:paraId="593E565A" w14:textId="77777777" w:rsidR="00C218A8" w:rsidRDefault="00503CAD">
      <w:pPr>
        <w:keepNext/>
        <w:spacing w:line="480" w:lineRule="auto"/>
      </w:pPr>
      <w:r>
        <w:rPr>
          <w:i/>
          <w:iCs/>
        </w:rPr>
        <w:t>Harvest Hall Kitchen Collective Organizational Chart</w:t>
      </w:r>
    </w:p>
    <w:p w14:paraId="47839E6D" w14:textId="77777777" w:rsidR="00C218A8" w:rsidRDefault="00503CAD">
      <w:pPr>
        <w:keepNext/>
        <w:jc w:val="center"/>
      </w:pPr>
      <w:r>
        <w:rPr>
          <w:noProof/>
        </w:rPr>
        <w:drawing>
          <wp:inline distT="0" distB="0" distL="0" distR="0" wp14:anchorId="3821652B" wp14:editId="7432FA5C">
            <wp:extent cx="5715000" cy="2400300"/>
            <wp:effectExtent l="0" t="0" r="0" b="0"/>
            <wp:docPr id="1" name="orgchart" descr="Executive Director at top with an advisory board of three investors; three function leads report to the director; two part time instructors report to the kitchen operations lead." title="Organizational 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5715000" cy="2400300"/>
                    </a:xfrm>
                    <a:prstGeom prst="rect">
                      <a:avLst/>
                    </a:prstGeom>
                  </pic:spPr>
                </pic:pic>
              </a:graphicData>
            </a:graphic>
          </wp:inline>
        </w:drawing>
      </w:r>
    </w:p>
    <w:p w14:paraId="1F618C5F" w14:textId="77777777" w:rsidR="00C218A8" w:rsidRDefault="00503CAD">
      <w:pPr>
        <w:spacing w:line="480" w:lineRule="auto"/>
      </w:pPr>
      <w:r>
        <w:rPr>
          <w:i/>
          <w:iCs/>
        </w:rPr>
        <w:t xml:space="preserve">Note. </w:t>
      </w:r>
      <w:r>
        <w:t>Solid lines show reporting relationships; dashed lines show advisory or client relationships.</w:t>
      </w:r>
    </w:p>
    <w:p w14:paraId="7C52EB01" w14:textId="77777777" w:rsidR="00C218A8" w:rsidRDefault="00503CAD">
      <w:pPr>
        <w:pStyle w:val="Heading1"/>
      </w:pPr>
      <w:commentRangeStart w:id="3"/>
      <w:r>
        <w:t>Four Factors Within the Functional Structure</w:t>
      </w:r>
      <w:commentRangeEnd w:id="3"/>
      <w:r>
        <w:commentReference w:id="3"/>
      </w:r>
    </w:p>
    <w:p w14:paraId="140E850B" w14:textId="77777777" w:rsidR="00C218A8" w:rsidRDefault="00503CAD">
      <w:pPr>
        <w:pStyle w:val="Heading2"/>
      </w:pPr>
      <w:r>
        <w:t>Functions or Departme</w:t>
      </w:r>
      <w:r>
        <w:t>nts</w:t>
      </w:r>
    </w:p>
    <w:p w14:paraId="0C12BE42" w14:textId="071BE3D3" w:rsidR="00C218A8" w:rsidRDefault="00503CAD">
      <w:pPr>
        <w:spacing w:line="480" w:lineRule="auto"/>
        <w:ind w:firstLine="720"/>
      </w:pPr>
      <w:r>
        <w:t xml:space="preserve">Harvest Hall will have three departments. Kitchen Operations and Food Safety manages the kitchen schedule, equipment, sanitation, and health inspections, and it supervises the </w:t>
      </w:r>
      <w:r w:rsidR="006826AA">
        <w:t>two-part</w:t>
      </w:r>
      <w:r>
        <w:t xml:space="preserve"> time food safety instructors. Member Development recruits new membe</w:t>
      </w:r>
      <w:r>
        <w:t>rs, runs business coaching sessions, and prepares graduating members for retail buyers. Partnerships and Finance handles member billing, investor reporting, and the grocer partnerships that supply surplus food. Each department has one lead who is responsib</w:t>
      </w:r>
      <w:r>
        <w:t>le for its results.</w:t>
      </w:r>
    </w:p>
    <w:p w14:paraId="4619937D" w14:textId="77777777" w:rsidR="00C218A8" w:rsidRDefault="00503CAD">
      <w:pPr>
        <w:pStyle w:val="Heading2"/>
      </w:pPr>
      <w:commentRangeStart w:id="4"/>
      <w:r>
        <w:t>Chain of Command</w:t>
      </w:r>
      <w:commentRangeEnd w:id="4"/>
      <w:r>
        <w:commentReference w:id="4"/>
      </w:r>
    </w:p>
    <w:p w14:paraId="5E3BEE03" w14:textId="21511400" w:rsidR="00C218A8" w:rsidRDefault="00503CAD">
      <w:pPr>
        <w:spacing w:line="480" w:lineRule="auto"/>
        <w:ind w:firstLine="720"/>
      </w:pPr>
      <w:r>
        <w:t xml:space="preserve">The chain of command runs from the executive director, who is the founder, to the three department leads, and from the Kitchen Operations lead to the </w:t>
      </w:r>
      <w:r w:rsidR="006826AA">
        <w:t>two-part</w:t>
      </w:r>
      <w:r>
        <w:t xml:space="preserve"> time instructors. Each </w:t>
      </w:r>
      <w:r>
        <w:lastRenderedPageBreak/>
        <w:t>employee therefore has exactly one</w:t>
      </w:r>
      <w:r>
        <w:t xml:space="preserve"> supervisor. The three investors serve on an advisory board that meets quarterly and approves any expense over $10,000, but they do not direct staff. Keeping the board outside the daily chain of command lets investors shape major decisions without giving i</w:t>
      </w:r>
      <w:r>
        <w:t>nstructors three different people to answer to. Member businesses are clients, not employees, so they work with Member Development but do not appear in the chain of command.</w:t>
      </w:r>
    </w:p>
    <w:p w14:paraId="3C26CD7F" w14:textId="77777777" w:rsidR="00C218A8" w:rsidRDefault="00503CAD">
      <w:pPr>
        <w:pStyle w:val="Heading2"/>
      </w:pPr>
      <w:r>
        <w:t>Centralized or Decentralized Structure</w:t>
      </w:r>
    </w:p>
    <w:p w14:paraId="37A643E6" w14:textId="77777777" w:rsidR="00C218A8" w:rsidRDefault="00503CAD">
      <w:pPr>
        <w:spacing w:line="480" w:lineRule="auto"/>
        <w:ind w:firstLine="720"/>
      </w:pPr>
      <w:r>
        <w:t>Harvest Hall will be mostly centralized, wi</w:t>
      </w:r>
      <w:r>
        <w:t>th specific decisions delegated to department leads. The executive director, with advisory board approval for large expenses, will make decisions about pricing, budgets, new hires, and partnerships, because those decisions affect every department and the i</w:t>
      </w:r>
      <w:r>
        <w:t xml:space="preserve">nvestors' money. Department leads will make day to day decisions within their function. For example, the Kitchen Operations lead will assign kitchen time slots and the Member Development lead will set coaching schedules. This mix keeps strategy consistent </w:t>
      </w:r>
      <w:r>
        <w:t>while letting the people closest to the work handle routine choices quickly.</w:t>
      </w:r>
    </w:p>
    <w:p w14:paraId="0087A254" w14:textId="77777777" w:rsidR="00C218A8" w:rsidRDefault="00503CAD">
      <w:pPr>
        <w:pStyle w:val="Heading2"/>
      </w:pPr>
      <w:r>
        <w:t>Level of Formality</w:t>
      </w:r>
    </w:p>
    <w:p w14:paraId="6E6B26D6" w14:textId="4FCB3E4F" w:rsidR="00C218A8" w:rsidRDefault="00503CAD">
      <w:pPr>
        <w:spacing w:line="480" w:lineRule="auto"/>
        <w:ind w:firstLine="720"/>
      </w:pPr>
      <w:r>
        <w:t>Harvest Hall will have a high level of formality in Kitchen Operations and a moderate level elsewhere. A licensed kitchen must follow written sanitation procedu</w:t>
      </w:r>
      <w:r>
        <w:t xml:space="preserve">res, temperature logs, and inspection checklists, so every member and instructor will follow the same documented food safety rules. Member Development and Partnerships and Finance will use simpler written procedures, such as a standard intake form for new </w:t>
      </w:r>
      <w:r>
        <w:t>members and a monthly investor report template, while allowing flexibility in how coaching sessions are run. This level of formality protects the business where the risk is highest without slowing down relationship work.</w:t>
      </w:r>
    </w:p>
    <w:p w14:paraId="432249A5" w14:textId="56EA31CF" w:rsidR="006826AA" w:rsidRDefault="006826AA">
      <w:pPr>
        <w:spacing w:line="480" w:lineRule="auto"/>
        <w:ind w:firstLine="720"/>
      </w:pPr>
    </w:p>
    <w:p w14:paraId="7185B7B9" w14:textId="77777777" w:rsidR="006826AA" w:rsidRDefault="006826AA">
      <w:pPr>
        <w:spacing w:line="480" w:lineRule="auto"/>
        <w:ind w:firstLine="720"/>
      </w:pPr>
    </w:p>
    <w:p w14:paraId="1FBDD409" w14:textId="77777777" w:rsidR="00C218A8" w:rsidRDefault="00503CAD">
      <w:pPr>
        <w:pStyle w:val="Heading1"/>
      </w:pPr>
      <w:commentRangeStart w:id="5"/>
      <w:r>
        <w:lastRenderedPageBreak/>
        <w:t>Organizational Theory</w:t>
      </w:r>
      <w:commentRangeEnd w:id="5"/>
      <w:r>
        <w:commentReference w:id="5"/>
      </w:r>
    </w:p>
    <w:p w14:paraId="507C18B0" w14:textId="77777777" w:rsidR="00C218A8" w:rsidRDefault="00503CAD">
      <w:pPr>
        <w:spacing w:line="480" w:lineRule="auto"/>
        <w:ind w:firstLine="720"/>
      </w:pPr>
      <w:r>
        <w:t>Contingenc</w:t>
      </w:r>
      <w:r>
        <w:t>y theory supports Harvest Hall's choice of a functional structure. Contingency theory holds that there is no single best way to organize. Instead, the most effective structure is the one that fits the organization's circumstances, such as its size, its env</w:t>
      </w:r>
      <w:r>
        <w:t>ironment, and the kind of work it performs (Shenkar &amp; Ellis, 2022). A structure that works well for one organization may perform poorly for another.</w:t>
      </w:r>
    </w:p>
    <w:p w14:paraId="43CBF35A" w14:textId="77777777" w:rsidR="00C218A8" w:rsidRDefault="00503CAD">
      <w:pPr>
        <w:spacing w:line="480" w:lineRule="auto"/>
        <w:ind w:firstLine="720"/>
      </w:pPr>
      <w:r>
        <w:t>At its current size, Harvest Hall is a small organization with a highly regulated core task. Contingency th</w:t>
      </w:r>
      <w:r>
        <w:t>eory suggests that a small organization doing specialized, regulated work benefits from clear specialization and central control, which is what a functional structure provides. The theory also explains how the structure should change. If Harvest Hall grows</w:t>
      </w:r>
      <w:r>
        <w:t xml:space="preserve"> to several kitchen locations, the contingencies of size and geography would favor a divisional structure organized by location. Contingency theory therefore supports the functional structure now and gives the founder a reason to revisit it as conditions c</w:t>
      </w:r>
      <w:r>
        <w:t>hange.</w:t>
      </w:r>
    </w:p>
    <w:p w14:paraId="02438E41" w14:textId="77777777" w:rsidR="00C218A8" w:rsidRDefault="00503CAD">
      <w:pPr>
        <w:pStyle w:val="Heading1"/>
      </w:pPr>
      <w:r>
        <w:t>Organizational Structure and Business Effectiveness</w:t>
      </w:r>
    </w:p>
    <w:p w14:paraId="74B4FCD2" w14:textId="77777777" w:rsidR="00C218A8" w:rsidRDefault="00503CAD">
      <w:pPr>
        <w:pStyle w:val="Heading2"/>
      </w:pPr>
      <w:commentRangeStart w:id="6"/>
      <w:r>
        <w:t>Selected Goal</w:t>
      </w:r>
      <w:commentRangeEnd w:id="6"/>
      <w:r>
        <w:commentReference w:id="6"/>
      </w:r>
    </w:p>
    <w:p w14:paraId="5E5400BF" w14:textId="77777777" w:rsidR="00C218A8" w:rsidRDefault="00503CAD">
      <w:pPr>
        <w:spacing w:line="480" w:lineRule="auto"/>
        <w:ind w:firstLine="720"/>
      </w:pPr>
      <w:r>
        <w:t>The goal selected for this analysis is to incubate 25 food businesses in Harvest Hall's first year.</w:t>
      </w:r>
    </w:p>
    <w:p w14:paraId="57AD84EA" w14:textId="77777777" w:rsidR="00C218A8" w:rsidRDefault="00503CAD">
      <w:pPr>
        <w:pStyle w:val="Heading2"/>
      </w:pPr>
      <w:commentRangeStart w:id="7"/>
      <w:r>
        <w:t>Impact of the Functional Structure on the Goal</w:t>
      </w:r>
      <w:commentRangeEnd w:id="7"/>
      <w:r>
        <w:commentReference w:id="7"/>
      </w:r>
    </w:p>
    <w:p w14:paraId="36D0E391" w14:textId="77777777" w:rsidR="00C218A8" w:rsidRDefault="00503CAD">
      <w:pPr>
        <w:spacing w:line="480" w:lineRule="auto"/>
        <w:ind w:firstLine="720"/>
      </w:pPr>
      <w:r>
        <w:t>The functional structure will help Harvest Hall reach this goal in two ways. First, because Kitchen Operations and Food Safety is a dedicated department with its own instructors, every new member can complete food safety training on a predictable schedule,</w:t>
      </w:r>
      <w:r>
        <w:t xml:space="preserve"> which is the first step before a business can use the kitchen. Second, because Member Development is responsible only </w:t>
      </w:r>
      <w:r>
        <w:lastRenderedPageBreak/>
        <w:t>for recruiting and coaching, one leader is accountable for filling and supporting all 25 member spots.</w:t>
      </w:r>
    </w:p>
    <w:p w14:paraId="06B7145C" w14:textId="0BDA085A" w:rsidR="00C218A8" w:rsidRDefault="00503CAD">
      <w:pPr>
        <w:spacing w:line="480" w:lineRule="auto"/>
        <w:ind w:firstLine="720"/>
      </w:pPr>
      <w:r>
        <w:t>The same structure could also slow</w:t>
      </w:r>
      <w:r>
        <w:t xml:space="preserve"> progress toward the goal. A new member must move through all three departments: Partnerships and Finance for the membership agreement, Kitchen Operations for training, and Member Development for coaching. If those departments do not coordinate, members ma</w:t>
      </w:r>
      <w:r>
        <w:t xml:space="preserve">y wait weeks between steps. Coordination across units is a central design challenge for any structure (Joseph &amp; Sengul, 2025). To manage this risk, the three leads will hold a weekly 30 minute </w:t>
      </w:r>
      <w:r w:rsidR="006826AA">
        <w:t>on boarding</w:t>
      </w:r>
      <w:r>
        <w:t xml:space="preserve"> meeting to review every new member's status and use </w:t>
      </w:r>
      <w:r>
        <w:t>a shared tracker showing where each member is in the process. With this coordination in place, the functional structure's specialization supports the goal instead of limiting it.</w:t>
      </w:r>
    </w:p>
    <w:p w14:paraId="3894C95E" w14:textId="77777777" w:rsidR="00C218A8" w:rsidRDefault="00503CAD">
      <w:r>
        <w:br w:type="page"/>
      </w:r>
    </w:p>
    <w:p w14:paraId="3EFDDA9D" w14:textId="77777777" w:rsidR="00C218A8" w:rsidRDefault="00503CAD">
      <w:pPr>
        <w:pStyle w:val="Heading1"/>
      </w:pPr>
      <w:commentRangeStart w:id="8"/>
      <w:r>
        <w:lastRenderedPageBreak/>
        <w:t>References</w:t>
      </w:r>
      <w:commentRangeEnd w:id="8"/>
      <w:r>
        <w:commentReference w:id="8"/>
      </w:r>
    </w:p>
    <w:p w14:paraId="2BB88D1B" w14:textId="74545276" w:rsidR="00C218A8" w:rsidRDefault="00503CAD">
      <w:pPr>
        <w:spacing w:line="480" w:lineRule="auto"/>
        <w:ind w:left="720" w:hanging="720"/>
      </w:pPr>
      <w:r>
        <w:t>Joseph, J., &amp; Sengul, M. (2025). Organization design: Current</w:t>
      </w:r>
      <w:r>
        <w:t xml:space="preserve"> insights and future research directions. </w:t>
      </w:r>
      <w:r>
        <w:rPr>
          <w:i/>
          <w:iCs/>
        </w:rPr>
        <w:t>Journal of Management, 51</w:t>
      </w:r>
      <w:r>
        <w:t xml:space="preserve">(1), 249–308. </w:t>
      </w:r>
      <w:hyperlink r:id="rId10" w:history="1">
        <w:r w:rsidR="006826AA" w:rsidRPr="00C84548">
          <w:rPr>
            <w:rStyle w:val="Hyperlink"/>
          </w:rPr>
          <w:t>https://doi.org/10.1177/01492063241271242</w:t>
        </w:r>
      </w:hyperlink>
    </w:p>
    <w:p w14:paraId="620A1701" w14:textId="56CB9505" w:rsidR="00C218A8" w:rsidRDefault="00503CAD">
      <w:pPr>
        <w:spacing w:line="480" w:lineRule="auto"/>
        <w:ind w:left="720" w:hanging="720"/>
      </w:pPr>
      <w:bookmarkStart w:id="9" w:name="_GoBack"/>
      <w:bookmarkEnd w:id="9"/>
      <w:r>
        <w:t xml:space="preserve">Shenkar, O., &amp; Ellis, S. (2022). The rise and fall of structural contingency theory: A theory’s “autopsy.” </w:t>
      </w:r>
      <w:r>
        <w:rPr>
          <w:i/>
          <w:iCs/>
        </w:rPr>
        <w:t>Journal of Management Stud</w:t>
      </w:r>
      <w:r>
        <w:rPr>
          <w:i/>
          <w:iCs/>
        </w:rPr>
        <w:t>ies, 59</w:t>
      </w:r>
      <w:r>
        <w:t xml:space="preserve">(3), 782–818. </w:t>
      </w:r>
      <w:hyperlink r:id="rId11" w:history="1">
        <w:r w:rsidR="006826AA" w:rsidRPr="00C84548">
          <w:rPr>
            <w:rStyle w:val="Hyperlink"/>
          </w:rPr>
          <w:t>https://doi.org/10.1111/joms.12772</w:t>
        </w:r>
      </w:hyperlink>
    </w:p>
    <w:p w14:paraId="76D727BC" w14:textId="77777777" w:rsidR="006826AA" w:rsidRDefault="006826AA">
      <w:pPr>
        <w:spacing w:line="480" w:lineRule="auto"/>
        <w:ind w:left="720" w:hanging="720"/>
      </w:pPr>
    </w:p>
    <w:p w14:paraId="67CCBFD4" w14:textId="77777777" w:rsidR="006826AA" w:rsidRDefault="006826AA">
      <w:pPr>
        <w:spacing w:line="480" w:lineRule="auto"/>
        <w:ind w:left="720" w:hanging="720"/>
      </w:pPr>
    </w:p>
    <w:sectPr w:rsidR="006826AA">
      <w:headerReference w:type="default" r:id="rId12"/>
      <w:pgSz w:w="12240" w:h="15840"/>
      <w:pgMar w:top="1440" w:right="1440" w:bottom="1440" w:left="1440" w:header="708" w:footer="708" w:gutter="0"/>
      <w:cols w:space="720"/>
      <w:docGrid w:linePitch="36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Gradevia Editorial" w:date="2026-10-01T00:00:00Z" w:initials="">
    <w:p w14:paraId="50964EBC" w14:textId="77777777" w:rsidR="00C218A8" w:rsidRDefault="00503CAD">
      <w:r>
        <w:t>Illustrative example for study purposes only. Harvest Hall Kitchen Collective, Port Arden, and every person, figure, and go</w:t>
      </w:r>
      <w:r>
        <w:t>al in this paper are fictitious. This practice scenario replaces the consulting firm scenario in the D078 directions, so the paper models structure and depth without answering your task.</w:t>
      </w:r>
    </w:p>
  </w:comment>
  <w:comment w:id="1" w:author="Gradevia Editorial" w:date="2026-10-01T00:00:00Z" w:initials="">
    <w:p w14:paraId="315753F8" w14:textId="77777777" w:rsidR="00C218A8" w:rsidRDefault="00503CAD">
      <w:r>
        <w:t>Not part of the real task. Your paper starts directly with the struct</w:t>
      </w:r>
      <w:r>
        <w:t>ure, because the evaluator already knows the consulting firm scenario.</w:t>
      </w:r>
    </w:p>
  </w:comment>
  <w:comment w:id="2" w:author="Gradevia Editorial" w:date="2026-10-01T00:00:00Z" w:initials="">
    <w:p w14:paraId="7E3D2A7B" w14:textId="77777777" w:rsidR="00C218A8" w:rsidRDefault="00503CAD">
      <w:r>
        <w:t>A1: Names one structure from the list, describes its main features, and applies them to this specific business.</w:t>
      </w:r>
    </w:p>
  </w:comment>
  <w:comment w:id="3" w:author="Gradevia Editorial" w:date="2026-10-01T00:00:00Z" w:initials="">
    <w:p w14:paraId="0B93A547" w14:textId="77777777" w:rsidR="00C218A8" w:rsidRDefault="00503CAD">
      <w:r>
        <w:t>A2: Each of the four factors gets its own subheading and is explained for</w:t>
      </w:r>
      <w:r>
        <w:t xml:space="preserve"> THIS business, not in general.</w:t>
      </w:r>
    </w:p>
  </w:comment>
  <w:comment w:id="4" w:author="Gradevia Editorial" w:date="2026-10-01T00:00:00Z" w:initials="">
    <w:p w14:paraId="3A383A2F" w14:textId="77777777" w:rsidR="00C218A8" w:rsidRDefault="00503CAD">
      <w:r>
        <w:t>Places every group in the scenario: the founder, the leads, the part time staff, and the investors.</w:t>
      </w:r>
    </w:p>
  </w:comment>
  <w:comment w:id="5" w:author="Gradevia Editorial" w:date="2026-10-01T00:00:00Z" w:initials="">
    <w:p w14:paraId="1A1CE90E" w14:textId="77777777" w:rsidR="00C218A8" w:rsidRDefault="00503CAD">
      <w:r>
        <w:t>B: Describes one theory from the list accurately, then shows specifically how it supports the chosen structure, which is the</w:t>
      </w:r>
      <w:r>
        <w:t xml:space="preserve"> half most papers underdevelop.</w:t>
      </w:r>
    </w:p>
  </w:comment>
  <w:comment w:id="6" w:author="Gradevia Editorial" w:date="2026-10-01T00:00:00Z" w:initials="">
    <w:p w14:paraId="6225789A" w14:textId="77777777" w:rsidR="00C218A8" w:rsidRDefault="00503CAD">
      <w:r>
        <w:t>C1: The goal is taken word for word from the scenario's list of goals.</w:t>
      </w:r>
    </w:p>
  </w:comment>
  <w:comment w:id="7" w:author="Gradevia Editorial" w:date="2026-10-01T00:00:00Z" w:initials="">
    <w:p w14:paraId="5290A6D4" w14:textId="77777777" w:rsidR="00C218A8" w:rsidRDefault="00503CAD">
      <w:r>
        <w:t>C2: Explains how the structure helps AND where it could hold the goal back, with a specific mechanism and a plan to manage the risk.</w:t>
      </w:r>
    </w:p>
  </w:comment>
  <w:comment w:id="8" w:author="Gradevia Editorial" w:date="2026-10-01T00:00:00Z" w:initials="">
    <w:p w14:paraId="125CE8A9" w14:textId="77777777" w:rsidR="00C218A8" w:rsidRDefault="00503CAD">
      <w:r>
        <w:t>D: Every in text citation appears here in APA 7 format with its DOI.</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50964EBC" w15:done="0"/>
  <w15:commentEx w15:paraId="315753F8" w15:done="0"/>
  <w15:commentEx w15:paraId="7E3D2A7B" w15:done="0"/>
  <w15:commentEx w15:paraId="0B93A547" w15:done="0"/>
  <w15:commentEx w15:paraId="3A383A2F" w15:done="0"/>
  <w15:commentEx w15:paraId="1A1CE90E" w15:done="0"/>
  <w15:commentEx w15:paraId="6225789A" w15:done="0"/>
  <w15:commentEx w15:paraId="5290A6D4" w15:done="0"/>
  <w15:commentEx w15:paraId="125CE8A9" w15:done="0"/>
</w15:commentsEx>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AFC835" w14:textId="77777777" w:rsidR="00503CAD" w:rsidRDefault="00503CAD">
      <w:r>
        <w:separator/>
      </w:r>
    </w:p>
  </w:endnote>
  <w:endnote w:type="continuationSeparator" w:id="0">
    <w:p w14:paraId="2B96F86F" w14:textId="77777777" w:rsidR="00503CAD" w:rsidRDefault="00503C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39D6D4" w14:textId="77777777" w:rsidR="00503CAD" w:rsidRDefault="00503CAD">
      <w:r>
        <w:separator/>
      </w:r>
    </w:p>
  </w:footnote>
  <w:footnote w:type="continuationSeparator" w:id="0">
    <w:p w14:paraId="6647B3E7" w14:textId="77777777" w:rsidR="00503CAD" w:rsidRDefault="00503CA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0D978" w14:textId="19162AEA" w:rsidR="00C218A8" w:rsidRDefault="00503CAD">
    <w:pPr>
      <w:jc w:val="right"/>
    </w:pPr>
    <w:r>
      <w:fldChar w:fldCharType="begin"/>
    </w:r>
    <w:r>
      <w:instrText>PAGE</w:instrText>
    </w:r>
    <w:r w:rsidR="00EB7D19">
      <w:fldChar w:fldCharType="separate"/>
    </w:r>
    <w:r w:rsidR="006826AA">
      <w:rPr>
        <w:noProof/>
      </w:rPr>
      <w:t>7</w:t>
    </w:r>
    <w: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2087E24"/>
    <w:multiLevelType w:val="hybridMultilevel"/>
    <w:tmpl w:val="01A457C6"/>
    <w:lvl w:ilvl="0" w:tplc="C44E5C06">
      <w:start w:val="1"/>
      <w:numFmt w:val="bullet"/>
      <w:lvlText w:val="●"/>
      <w:lvlJc w:val="left"/>
      <w:pPr>
        <w:ind w:left="720" w:hanging="360"/>
      </w:pPr>
    </w:lvl>
    <w:lvl w:ilvl="1" w:tplc="B2A2730E">
      <w:start w:val="1"/>
      <w:numFmt w:val="bullet"/>
      <w:lvlText w:val="○"/>
      <w:lvlJc w:val="left"/>
      <w:pPr>
        <w:ind w:left="1440" w:hanging="360"/>
      </w:pPr>
    </w:lvl>
    <w:lvl w:ilvl="2" w:tplc="6ED08D44">
      <w:start w:val="1"/>
      <w:numFmt w:val="bullet"/>
      <w:lvlText w:val="■"/>
      <w:lvlJc w:val="left"/>
      <w:pPr>
        <w:ind w:left="2160" w:hanging="360"/>
      </w:pPr>
    </w:lvl>
    <w:lvl w:ilvl="3" w:tplc="06B01056">
      <w:start w:val="1"/>
      <w:numFmt w:val="bullet"/>
      <w:lvlText w:val="●"/>
      <w:lvlJc w:val="left"/>
      <w:pPr>
        <w:ind w:left="2880" w:hanging="360"/>
      </w:pPr>
    </w:lvl>
    <w:lvl w:ilvl="4" w:tplc="1A60530E">
      <w:start w:val="1"/>
      <w:numFmt w:val="bullet"/>
      <w:lvlText w:val="○"/>
      <w:lvlJc w:val="left"/>
      <w:pPr>
        <w:ind w:left="3600" w:hanging="360"/>
      </w:pPr>
    </w:lvl>
    <w:lvl w:ilvl="5" w:tplc="B13CF418">
      <w:start w:val="1"/>
      <w:numFmt w:val="bullet"/>
      <w:lvlText w:val="■"/>
      <w:lvlJc w:val="left"/>
      <w:pPr>
        <w:ind w:left="4320" w:hanging="360"/>
      </w:pPr>
    </w:lvl>
    <w:lvl w:ilvl="6" w:tplc="FEBADB5E">
      <w:start w:val="1"/>
      <w:numFmt w:val="bullet"/>
      <w:lvlText w:val="●"/>
      <w:lvlJc w:val="left"/>
      <w:pPr>
        <w:ind w:left="5040" w:hanging="360"/>
      </w:pPr>
    </w:lvl>
    <w:lvl w:ilvl="7" w:tplc="3A82EF92">
      <w:start w:val="1"/>
      <w:numFmt w:val="bullet"/>
      <w:lvlText w:val="●"/>
      <w:lvlJc w:val="left"/>
      <w:pPr>
        <w:ind w:left="5760" w:hanging="360"/>
      </w:pPr>
    </w:lvl>
    <w:lvl w:ilvl="8" w:tplc="6194F65C">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isplayBackgroundShape/>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18A8"/>
    <w:rsid w:val="00503CAD"/>
    <w:rsid w:val="006826AA"/>
    <w:rsid w:val="00C218A8"/>
    <w:rsid w:val="00EB7D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01C06A"/>
  <w15:docId w15:val="{82D6CA63-032F-4710-91DB-167A1C2A8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spacing w:line="480" w:lineRule="auto"/>
      <w:jc w:val="center"/>
      <w:outlineLvl w:val="0"/>
    </w:pPr>
    <w:rPr>
      <w:b/>
      <w:bCs/>
      <w:color w:val="000000"/>
    </w:rPr>
  </w:style>
  <w:style w:type="paragraph" w:styleId="Heading2">
    <w:name w:val="heading 2"/>
    <w:qFormat/>
    <w:pPr>
      <w:spacing w:line="480" w:lineRule="auto"/>
      <w:outlineLvl w:val="1"/>
    </w:pPr>
    <w:rPr>
      <w:b/>
      <w:bCs/>
      <w:color w:val="000000"/>
    </w:rPr>
  </w:style>
  <w:style w:type="paragraph" w:styleId="Heading3">
    <w:name w:val="heading 3"/>
    <w:qFormat/>
    <w:pPr>
      <w:outlineLvl w:val="2"/>
    </w:pPr>
    <w:rPr>
      <w:color w:val="1F4D78"/>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EB7D1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7D1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111/joms.12772" TargetMode="External"/><Relationship Id="rId5" Type="http://schemas.openxmlformats.org/officeDocument/2006/relationships/footnotes" Target="footnotes.xml"/><Relationship Id="rId10" Type="http://schemas.openxmlformats.org/officeDocument/2006/relationships/hyperlink" Target="https://doi.org/10.1177/01492063241271242"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1282</Words>
  <Characters>7313</Characters>
  <Application>Microsoft Office Word</Application>
  <DocSecurity>0</DocSecurity>
  <Lines>60</Lines>
  <Paragraphs>17</Paragraphs>
  <ScaleCrop>false</ScaleCrop>
  <Company>HP</Company>
  <LinksUpToDate>false</LinksUpToDate>
  <CharactersWithSpaces>8578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Organizational Structure for Harvest Hall Kitchen Collective</dc:title>
  <dc:creator>Gradevia</dc:creator>
  <cp:lastModifiedBy>HP SPECTRE</cp:lastModifiedBy>
  <cp:revision>3</cp:revision>
  <dcterms:created xsi:type="dcterms:W3CDTF">2026-10-01T09:03:00Z</dcterms:created>
  <dcterms:modified xsi:type="dcterms:W3CDTF">2026-10-01T09:25:00Z</dcterms:modified>
</cp:coreProperties>
</file>